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751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tblGrid>
      <w:tr w:rsidR="002E2737" w:rsidTr="002E2737">
        <w:trPr>
          <w:trHeight w:hRule="exact" w:val="1141"/>
        </w:trPr>
        <w:tc>
          <w:tcPr>
            <w:tcW w:w="7513" w:type="dxa"/>
          </w:tcPr>
          <w:p w:rsidR="007C330E" w:rsidRPr="00C779A3" w:rsidRDefault="00E30C54" w:rsidP="007C330E">
            <w:pPr>
              <w:ind w:left="3295"/>
              <w:rPr>
                <w:rFonts w:ascii="Arial Narrow" w:hAnsi="Arial Narrow"/>
                <w:sz w:val="22"/>
                <w:szCs w:val="20"/>
              </w:rPr>
            </w:pPr>
            <w:bookmarkStart w:id="0" w:name="_Hlk436775260"/>
            <w:r>
              <w:rPr>
                <w:rFonts w:ascii="Arial Narrow" w:hAnsi="Arial Narrow"/>
                <w:sz w:val="22"/>
                <w:szCs w:val="20"/>
              </w:rPr>
              <w:t>L’agent comptable</w:t>
            </w:r>
          </w:p>
          <w:p w:rsidR="002E2737" w:rsidRPr="00726A5A" w:rsidRDefault="002E2737" w:rsidP="002E2737">
            <w:pPr>
              <w:ind w:left="3295"/>
              <w:rPr>
                <w:rFonts w:ascii="Arial Narrow" w:hAnsi="Arial Narrow"/>
                <w:sz w:val="22"/>
                <w:szCs w:val="22"/>
              </w:rPr>
            </w:pPr>
          </w:p>
          <w:p w:rsidR="002E2737" w:rsidRPr="00726A5A" w:rsidRDefault="002E2737" w:rsidP="002E2737">
            <w:pPr>
              <w:ind w:left="3295"/>
              <w:rPr>
                <w:rFonts w:ascii="Arial Narrow" w:hAnsi="Arial Narrow"/>
                <w:sz w:val="22"/>
                <w:szCs w:val="22"/>
              </w:rPr>
            </w:pPr>
            <w:r w:rsidRPr="00726A5A">
              <w:rPr>
                <w:rFonts w:ascii="Arial Narrow" w:hAnsi="Arial Narrow"/>
                <w:sz w:val="22"/>
                <w:szCs w:val="22"/>
              </w:rPr>
              <w:t>à</w:t>
            </w:r>
          </w:p>
        </w:tc>
      </w:tr>
      <w:tr w:rsidR="002E2737" w:rsidTr="00663FFA">
        <w:trPr>
          <w:trHeight w:hRule="exact" w:val="1412"/>
        </w:trPr>
        <w:tc>
          <w:tcPr>
            <w:tcW w:w="7513" w:type="dxa"/>
          </w:tcPr>
          <w:p w:rsidR="00D80A40" w:rsidRDefault="00610E47" w:rsidP="00FC6EFD">
            <w:pPr>
              <w:ind w:left="3295"/>
              <w:rPr>
                <w:rFonts w:ascii="Arial Narrow" w:hAnsi="Arial Narrow"/>
                <w:sz w:val="22"/>
                <w:szCs w:val="20"/>
              </w:rPr>
            </w:pPr>
            <w:r>
              <w:rPr>
                <w:rFonts w:ascii="Arial Narrow" w:hAnsi="Arial Narrow"/>
                <w:sz w:val="22"/>
                <w:szCs w:val="20"/>
              </w:rPr>
              <w:t>Madame le chef d’établissement</w:t>
            </w:r>
          </w:p>
          <w:p w:rsidR="00513814" w:rsidRDefault="00513814" w:rsidP="00FC6EFD">
            <w:pPr>
              <w:ind w:left="3295"/>
              <w:rPr>
                <w:rFonts w:ascii="Arial Narrow" w:hAnsi="Arial Narrow"/>
                <w:sz w:val="22"/>
                <w:szCs w:val="20"/>
              </w:rPr>
            </w:pPr>
            <w:r>
              <w:rPr>
                <w:rFonts w:ascii="Arial Narrow" w:hAnsi="Arial Narrow"/>
                <w:sz w:val="22"/>
                <w:szCs w:val="20"/>
              </w:rPr>
              <w:t>Lycée des Bisounours</w:t>
            </w:r>
          </w:p>
          <w:p w:rsidR="00513814" w:rsidRDefault="00513814" w:rsidP="00FC6EFD">
            <w:pPr>
              <w:ind w:left="3295"/>
              <w:rPr>
                <w:rFonts w:ascii="Arial Narrow" w:hAnsi="Arial Narrow"/>
                <w:sz w:val="22"/>
                <w:szCs w:val="22"/>
              </w:rPr>
            </w:pPr>
            <w:r>
              <w:rPr>
                <w:rFonts w:ascii="Arial Narrow" w:hAnsi="Arial Narrow"/>
                <w:sz w:val="22"/>
                <w:szCs w:val="22"/>
              </w:rPr>
              <w:t>2, rue des rêves</w:t>
            </w:r>
          </w:p>
          <w:p w:rsidR="00513814" w:rsidRPr="00726A5A" w:rsidRDefault="00513814" w:rsidP="00FC6EFD">
            <w:pPr>
              <w:ind w:left="3295"/>
              <w:rPr>
                <w:rFonts w:ascii="Arial Narrow" w:hAnsi="Arial Narrow"/>
                <w:sz w:val="22"/>
                <w:szCs w:val="22"/>
              </w:rPr>
            </w:pPr>
            <w:r>
              <w:rPr>
                <w:rFonts w:ascii="Arial Narrow" w:hAnsi="Arial Narrow"/>
                <w:sz w:val="22"/>
                <w:szCs w:val="22"/>
              </w:rPr>
              <w:t>67000 NUAGEVILLE</w:t>
            </w:r>
          </w:p>
        </w:tc>
      </w:tr>
      <w:tr w:rsidR="002E2737" w:rsidTr="00663FFA">
        <w:trPr>
          <w:trHeight w:hRule="exact" w:val="424"/>
        </w:trPr>
        <w:tc>
          <w:tcPr>
            <w:tcW w:w="7513" w:type="dxa"/>
          </w:tcPr>
          <w:p w:rsidR="002E2737" w:rsidRDefault="002E2737" w:rsidP="002E2737">
            <w:pPr>
              <w:ind w:left="-108" w:firstLine="2235"/>
            </w:pPr>
          </w:p>
          <w:p w:rsidR="002E2737" w:rsidRDefault="002E2737" w:rsidP="002E2737"/>
          <w:p w:rsidR="002E2737" w:rsidRPr="00E572C3" w:rsidRDefault="002E2737" w:rsidP="002E2737"/>
        </w:tc>
      </w:tr>
      <w:tr w:rsidR="002E2737" w:rsidTr="002E2737">
        <w:trPr>
          <w:trHeight w:hRule="exact" w:val="574"/>
        </w:trPr>
        <w:tc>
          <w:tcPr>
            <w:tcW w:w="7513" w:type="dxa"/>
          </w:tcPr>
          <w:p w:rsidR="002E2737" w:rsidRPr="00FD5B14" w:rsidRDefault="002E2737" w:rsidP="002E2737">
            <w:pPr>
              <w:tabs>
                <w:tab w:val="left" w:pos="6202"/>
              </w:tabs>
              <w:ind w:left="-108" w:firstLine="2235"/>
              <w:jc w:val="right"/>
              <w:rPr>
                <w:rFonts w:ascii="Times New Roman" w:hAnsi="Times New Roman" w:cs="Times New Roman"/>
                <w:i/>
                <w:sz w:val="20"/>
                <w:szCs w:val="20"/>
              </w:rPr>
            </w:pPr>
            <w:r w:rsidRPr="00FD5B14">
              <w:rPr>
                <w:rFonts w:ascii="Times New Roman" w:hAnsi="Times New Roman" w:cs="Times New Roman"/>
                <w:i/>
                <w:sz w:val="20"/>
                <w:szCs w:val="20"/>
              </w:rPr>
              <w:t xml:space="preserve">à </w:t>
            </w:r>
            <w:r w:rsidR="00666D98">
              <w:rPr>
                <w:rFonts w:ascii="Times New Roman" w:hAnsi="Times New Roman" w:cs="Times New Roman"/>
                <w:i/>
                <w:sz w:val="20"/>
                <w:szCs w:val="20"/>
              </w:rPr>
              <w:t>Haguenau</w:t>
            </w:r>
            <w:r w:rsidRPr="00FD5B14">
              <w:rPr>
                <w:rFonts w:ascii="Times New Roman" w:hAnsi="Times New Roman" w:cs="Times New Roman"/>
                <w:i/>
                <w:sz w:val="20"/>
                <w:szCs w:val="20"/>
              </w:rPr>
              <w:t xml:space="preserve">, </w:t>
            </w:r>
            <w:r w:rsidR="003974B9">
              <w:rPr>
                <w:rFonts w:ascii="Times New Roman" w:hAnsi="Times New Roman" w:cs="Times New Roman"/>
                <w:i/>
                <w:sz w:val="20"/>
                <w:szCs w:val="20"/>
              </w:rPr>
              <w:t xml:space="preserve">le </w:t>
            </w:r>
            <w:r w:rsidR="00603544">
              <w:rPr>
                <w:rFonts w:ascii="Times New Roman" w:hAnsi="Times New Roman" w:cs="Times New Roman"/>
                <w:i/>
                <w:sz w:val="20"/>
                <w:szCs w:val="20"/>
              </w:rPr>
              <w:t xml:space="preserve">mercredi 23 octobre </w:t>
            </w:r>
            <w:r w:rsidR="00D5605E">
              <w:rPr>
                <w:rFonts w:ascii="Times New Roman" w:hAnsi="Times New Roman" w:cs="Times New Roman"/>
                <w:i/>
                <w:sz w:val="20"/>
                <w:szCs w:val="20"/>
              </w:rPr>
              <w:t>2019</w:t>
            </w:r>
          </w:p>
          <w:p w:rsidR="002E2737" w:rsidRDefault="002E2737" w:rsidP="002E2737">
            <w:pPr>
              <w:ind w:left="-108" w:firstLine="2235"/>
            </w:pPr>
          </w:p>
        </w:tc>
      </w:tr>
      <w:tr w:rsidR="002E2737" w:rsidTr="002E2737">
        <w:trPr>
          <w:trHeight w:val="555"/>
        </w:trPr>
        <w:tc>
          <w:tcPr>
            <w:tcW w:w="7513" w:type="dxa"/>
            <w:vAlign w:val="center"/>
          </w:tcPr>
          <w:p w:rsidR="00B26127" w:rsidRPr="00C758DE" w:rsidRDefault="00B26127" w:rsidP="00B26127">
            <w:pPr>
              <w:tabs>
                <w:tab w:val="left" w:pos="777"/>
              </w:tabs>
              <w:ind w:hanging="75"/>
              <w:rPr>
                <w:rFonts w:ascii="Arial Narrow" w:hAnsi="Arial Narrow"/>
                <w:b/>
                <w:sz w:val="22"/>
                <w:szCs w:val="20"/>
              </w:rPr>
            </w:pPr>
            <w:r w:rsidRPr="00C758DE">
              <w:rPr>
                <w:rFonts w:ascii="Arial Narrow" w:hAnsi="Arial Narrow"/>
                <w:b/>
                <w:sz w:val="22"/>
                <w:szCs w:val="20"/>
                <w:u w:val="single"/>
              </w:rPr>
              <w:t>Objet</w:t>
            </w:r>
            <w:r w:rsidRPr="00C758DE">
              <w:rPr>
                <w:rFonts w:ascii="Arial Narrow" w:hAnsi="Arial Narrow"/>
                <w:b/>
                <w:sz w:val="22"/>
                <w:szCs w:val="20"/>
              </w:rPr>
              <w:t xml:space="preserve"> : </w:t>
            </w:r>
            <w:r w:rsidR="00513814">
              <w:rPr>
                <w:rFonts w:ascii="Arial Narrow" w:hAnsi="Arial Narrow"/>
                <w:b/>
                <w:sz w:val="22"/>
                <w:szCs w:val="20"/>
              </w:rPr>
              <w:t xml:space="preserve">Régie </w:t>
            </w:r>
            <w:r w:rsidR="00610E47">
              <w:rPr>
                <w:rFonts w:ascii="Arial Narrow" w:hAnsi="Arial Narrow"/>
                <w:b/>
                <w:sz w:val="22"/>
                <w:szCs w:val="20"/>
              </w:rPr>
              <w:t>voyage Italie – mise en jeux de la responsabilité du régisseur</w:t>
            </w:r>
          </w:p>
          <w:p w:rsidR="00632CB6" w:rsidRPr="001F178E" w:rsidRDefault="00632CB6" w:rsidP="00B26127">
            <w:pPr>
              <w:ind w:left="-74"/>
              <w:rPr>
                <w:rFonts w:ascii="Arial Narrow" w:hAnsi="Arial Narrow"/>
                <w:b/>
                <w:sz w:val="22"/>
                <w:szCs w:val="20"/>
              </w:rPr>
            </w:pPr>
          </w:p>
        </w:tc>
      </w:tr>
      <w:bookmarkEnd w:id="0"/>
      <w:tr w:rsidR="002E2737" w:rsidTr="002E2737">
        <w:trPr>
          <w:trHeight w:hRule="exact" w:val="266"/>
        </w:trPr>
        <w:tc>
          <w:tcPr>
            <w:tcW w:w="7513" w:type="dxa"/>
            <w:vAlign w:val="center"/>
          </w:tcPr>
          <w:p w:rsidR="002E2737" w:rsidRPr="00473309" w:rsidRDefault="002E2737" w:rsidP="002E2737">
            <w:pPr>
              <w:rPr>
                <w:rFonts w:ascii="Arial Narrow" w:hAnsi="Arial Narrow"/>
                <w:u w:val="single"/>
              </w:rPr>
            </w:pPr>
          </w:p>
        </w:tc>
      </w:tr>
    </w:tbl>
    <w:p w:rsidR="00610E47" w:rsidRPr="00FD5B14" w:rsidRDefault="00610E47" w:rsidP="00610E47">
      <w:pPr>
        <w:pStyle w:val="Aucunstyle"/>
        <w:spacing w:line="28" w:lineRule="atLeast"/>
        <w:jc w:val="both"/>
        <w:rPr>
          <w:rFonts w:ascii="ArialNarrow" w:hAnsi="ArialNarrow" w:cs="ArialNarrow"/>
          <w:sz w:val="22"/>
          <w:szCs w:val="22"/>
        </w:rPr>
      </w:pPr>
      <w:bookmarkStart w:id="1" w:name="_GoBack"/>
      <w:bookmarkEnd w:id="1"/>
      <w:r>
        <w:rPr>
          <w:rFonts w:ascii="ArialNarrow" w:hAnsi="ArialNarrow" w:cs="ArialNarrow"/>
          <w:sz w:val="22"/>
          <w:szCs w:val="22"/>
        </w:rPr>
        <w:t>Madame le chef d'établissement,</w:t>
      </w:r>
    </w:p>
    <w:p w:rsidR="00610E47" w:rsidRPr="00FD5B14" w:rsidRDefault="00610E47" w:rsidP="00610E47">
      <w:pPr>
        <w:pStyle w:val="Aucunstyle"/>
        <w:spacing w:line="28" w:lineRule="atLeast"/>
        <w:jc w:val="both"/>
        <w:rPr>
          <w:rFonts w:ascii="ArialNarrow" w:hAnsi="ArialNarrow" w:cs="ArialNarrow"/>
          <w:sz w:val="22"/>
          <w:szCs w:val="22"/>
        </w:rPr>
      </w:pPr>
    </w:p>
    <w:p w:rsidR="00610E47" w:rsidRDefault="00610E47" w:rsidP="00610E47">
      <w:pPr>
        <w:pStyle w:val="Aucunstyle"/>
        <w:spacing w:line="28" w:lineRule="atLeast"/>
        <w:jc w:val="both"/>
        <w:rPr>
          <w:rFonts w:ascii="ArialNarrow" w:hAnsi="ArialNarrow" w:cs="ArialNarrow"/>
          <w:sz w:val="22"/>
          <w:szCs w:val="22"/>
        </w:rPr>
      </w:pPr>
      <w:r>
        <w:rPr>
          <w:rFonts w:ascii="ArialNarrow" w:hAnsi="ArialNarrow" w:cs="ArialNarrow"/>
          <w:sz w:val="22"/>
          <w:szCs w:val="22"/>
        </w:rPr>
        <w:t>Par décision en date du 15 février 2017, vous avez institué une régie d'avances temporaire pour l'échange scolaire en Italie du 8 au 15 mai 2017 et désigné Madame Prénom NOM, enseignante, en qualité de régisseur. A ce titre, l'agent comptable du lycée Robert Schuman a consenti une avance en espèces de 2 600.00 €.</w:t>
      </w:r>
    </w:p>
    <w:p w:rsidR="00610E47" w:rsidRDefault="00610E47" w:rsidP="00610E47">
      <w:pPr>
        <w:pStyle w:val="Aucunstyle"/>
        <w:spacing w:line="28" w:lineRule="atLeast"/>
        <w:jc w:val="both"/>
        <w:rPr>
          <w:rFonts w:ascii="ArialNarrow" w:hAnsi="ArialNarrow" w:cs="ArialNarrow"/>
          <w:sz w:val="22"/>
          <w:szCs w:val="22"/>
        </w:rPr>
      </w:pPr>
    </w:p>
    <w:p w:rsidR="00610E47" w:rsidRDefault="00610E47" w:rsidP="00610E47">
      <w:pPr>
        <w:pStyle w:val="Aucunstyle"/>
        <w:spacing w:line="28" w:lineRule="atLeast"/>
        <w:jc w:val="both"/>
        <w:rPr>
          <w:rFonts w:ascii="ArialNarrow" w:hAnsi="ArialNarrow" w:cs="ArialNarrow"/>
          <w:sz w:val="22"/>
          <w:szCs w:val="22"/>
        </w:rPr>
      </w:pPr>
      <w:r>
        <w:rPr>
          <w:rFonts w:ascii="ArialNarrow" w:hAnsi="ArialNarrow" w:cs="ArialNarrow"/>
          <w:sz w:val="22"/>
          <w:szCs w:val="22"/>
        </w:rPr>
        <w:t>Des dépenses irrégulières ont été effectuées pour un montant de 230.86 € me conduisant à rejeter leur prise en charge.</w:t>
      </w:r>
    </w:p>
    <w:p w:rsidR="00610E47" w:rsidRDefault="00610E47" w:rsidP="00610E47">
      <w:pPr>
        <w:pStyle w:val="Aucunstyle"/>
        <w:spacing w:line="28" w:lineRule="atLeast"/>
        <w:jc w:val="both"/>
        <w:rPr>
          <w:rFonts w:ascii="ArialNarrow" w:hAnsi="ArialNarrow" w:cs="ArialNarrow"/>
          <w:sz w:val="22"/>
          <w:szCs w:val="22"/>
        </w:rPr>
      </w:pPr>
    </w:p>
    <w:p w:rsidR="00610E47" w:rsidRDefault="00610E47" w:rsidP="00610E47">
      <w:pPr>
        <w:pStyle w:val="Aucunstyle"/>
        <w:spacing w:line="28" w:lineRule="atLeast"/>
        <w:jc w:val="both"/>
        <w:rPr>
          <w:rFonts w:ascii="ArialNarrow" w:hAnsi="ArialNarrow" w:cs="ArialNarrow"/>
          <w:sz w:val="22"/>
          <w:szCs w:val="22"/>
        </w:rPr>
      </w:pPr>
      <w:r>
        <w:rPr>
          <w:rFonts w:ascii="ArialNarrow" w:hAnsi="ArialNarrow" w:cs="ArialNarrow"/>
          <w:sz w:val="22"/>
          <w:szCs w:val="22"/>
        </w:rPr>
        <w:t>A ce jour, la régie temporaire n'est toujours pas soldée. Il apparaît que Madame NOM n'a ni restitué cette somme, ni transmis des pièces justificatives des dépenses valables.</w:t>
      </w:r>
    </w:p>
    <w:p w:rsidR="00610E47" w:rsidRDefault="00610E47" w:rsidP="00610E47">
      <w:pPr>
        <w:pStyle w:val="Aucunstyle"/>
        <w:spacing w:line="28" w:lineRule="atLeast"/>
        <w:jc w:val="both"/>
        <w:rPr>
          <w:rFonts w:ascii="ArialNarrow" w:hAnsi="ArialNarrow" w:cs="ArialNarrow"/>
          <w:sz w:val="22"/>
          <w:szCs w:val="22"/>
        </w:rPr>
      </w:pPr>
    </w:p>
    <w:p w:rsidR="00610E47" w:rsidRDefault="00610E47" w:rsidP="00610E47">
      <w:pPr>
        <w:pStyle w:val="Aucunstyle"/>
        <w:spacing w:line="28" w:lineRule="atLeast"/>
        <w:jc w:val="both"/>
        <w:rPr>
          <w:rFonts w:ascii="ArialNarrow" w:hAnsi="ArialNarrow" w:cs="ArialNarrow"/>
          <w:sz w:val="22"/>
          <w:szCs w:val="22"/>
        </w:rPr>
      </w:pPr>
      <w:r>
        <w:rPr>
          <w:rFonts w:ascii="ArialNarrow" w:hAnsi="ArialNarrow" w:cs="ArialNarrow"/>
          <w:sz w:val="22"/>
          <w:szCs w:val="22"/>
        </w:rPr>
        <w:t>Ainsi, au regard de :</w:t>
      </w:r>
    </w:p>
    <w:p w:rsidR="00610E47" w:rsidRPr="004E1F91" w:rsidRDefault="00610E47" w:rsidP="00610E47">
      <w:pPr>
        <w:pStyle w:val="Aucunstyle"/>
        <w:numPr>
          <w:ilvl w:val="0"/>
          <w:numId w:val="21"/>
        </w:numPr>
        <w:spacing w:line="28" w:lineRule="atLeast"/>
        <w:jc w:val="both"/>
        <w:rPr>
          <w:rFonts w:ascii="ArialNarrow" w:hAnsi="ArialNarrow" w:cs="ArialNarrow"/>
          <w:i/>
          <w:sz w:val="18"/>
          <w:szCs w:val="22"/>
        </w:rPr>
      </w:pPr>
      <w:r w:rsidRPr="004E1F91">
        <w:rPr>
          <w:rFonts w:ascii="ArialNarrow" w:hAnsi="ArialNarrow" w:cs="ArialNarrow"/>
          <w:i/>
          <w:sz w:val="18"/>
          <w:szCs w:val="22"/>
        </w:rPr>
        <w:t>l'article 60 X de la loi de finances n° 63-156 du 23 février 1963 ;</w:t>
      </w:r>
    </w:p>
    <w:p w:rsidR="00610E47" w:rsidRPr="004E1F91" w:rsidRDefault="00610E47" w:rsidP="00610E47">
      <w:pPr>
        <w:pStyle w:val="Aucunstyle"/>
        <w:numPr>
          <w:ilvl w:val="0"/>
          <w:numId w:val="21"/>
        </w:numPr>
        <w:spacing w:line="28" w:lineRule="atLeast"/>
        <w:jc w:val="both"/>
        <w:rPr>
          <w:rFonts w:ascii="ArialNarrow" w:hAnsi="ArialNarrow" w:cs="ArialNarrow"/>
          <w:i/>
          <w:sz w:val="18"/>
          <w:szCs w:val="22"/>
        </w:rPr>
      </w:pPr>
      <w:r w:rsidRPr="004E1F91">
        <w:rPr>
          <w:rFonts w:ascii="ArialNarrow" w:hAnsi="ArialNarrow" w:cs="ArialNarrow"/>
          <w:i/>
          <w:sz w:val="18"/>
          <w:szCs w:val="22"/>
        </w:rPr>
        <w:t xml:space="preserve">le décret n°2008-227 du 5 mars 2008 relatif à la responsabilité personnelle et pécuniaire des régisseurs ; </w:t>
      </w:r>
    </w:p>
    <w:p w:rsidR="00610E47" w:rsidRPr="004E1F91" w:rsidRDefault="00610E47" w:rsidP="00610E47">
      <w:pPr>
        <w:pStyle w:val="Aucunstyle"/>
        <w:numPr>
          <w:ilvl w:val="0"/>
          <w:numId w:val="21"/>
        </w:numPr>
        <w:spacing w:line="28" w:lineRule="atLeast"/>
        <w:jc w:val="both"/>
        <w:rPr>
          <w:rFonts w:ascii="ArialNarrow" w:hAnsi="ArialNarrow" w:cs="ArialNarrow"/>
          <w:i/>
          <w:sz w:val="18"/>
          <w:szCs w:val="22"/>
        </w:rPr>
      </w:pPr>
      <w:r w:rsidRPr="004E1F91">
        <w:rPr>
          <w:rFonts w:ascii="ArialNarrow" w:hAnsi="ArialNarrow" w:cs="ArialNarrow"/>
          <w:i/>
          <w:sz w:val="18"/>
          <w:szCs w:val="22"/>
        </w:rPr>
        <w:t>les articles R1617-4 et R1617-5-1 du code général des collectivités territoriales</w:t>
      </w:r>
      <w:r>
        <w:rPr>
          <w:rFonts w:ascii="ArialNarrow" w:hAnsi="ArialNarrow" w:cs="ArialNarrow"/>
          <w:i/>
          <w:sz w:val="18"/>
          <w:szCs w:val="22"/>
        </w:rPr>
        <w:t xml:space="preserve"> ;</w:t>
      </w:r>
    </w:p>
    <w:p w:rsidR="00610E47" w:rsidRPr="004E1F91" w:rsidRDefault="00610E47" w:rsidP="00610E47">
      <w:pPr>
        <w:pStyle w:val="Aucunstyle"/>
        <w:numPr>
          <w:ilvl w:val="0"/>
          <w:numId w:val="21"/>
        </w:numPr>
        <w:spacing w:line="28" w:lineRule="atLeast"/>
        <w:jc w:val="both"/>
        <w:rPr>
          <w:rFonts w:ascii="ArialNarrow" w:hAnsi="ArialNarrow" w:cs="ArialNarrow"/>
          <w:i/>
          <w:sz w:val="18"/>
          <w:szCs w:val="22"/>
        </w:rPr>
      </w:pPr>
      <w:r w:rsidRPr="004E1F91">
        <w:rPr>
          <w:rFonts w:ascii="ArialNarrow" w:hAnsi="ArialNarrow" w:cs="ArialNarrow"/>
          <w:i/>
          <w:sz w:val="18"/>
          <w:szCs w:val="22"/>
        </w:rPr>
        <w:t xml:space="preserve">l'instruction codificatrice n°06-031-A-B-M du 21 avril 2006 relative au régies de recettes, d'avances et de recettes et d'avances des collectivités territoriales et </w:t>
      </w:r>
      <w:r>
        <w:rPr>
          <w:rFonts w:ascii="ArialNarrow" w:hAnsi="ArialNarrow" w:cs="ArialNarrow"/>
          <w:i/>
          <w:sz w:val="18"/>
          <w:szCs w:val="22"/>
        </w:rPr>
        <w:t>de leurs établissements publics ;</w:t>
      </w:r>
    </w:p>
    <w:p w:rsidR="00610E47" w:rsidRPr="004E1F91" w:rsidRDefault="00610E47" w:rsidP="00610E47">
      <w:pPr>
        <w:pStyle w:val="Aucunstyle"/>
        <w:numPr>
          <w:ilvl w:val="0"/>
          <w:numId w:val="21"/>
        </w:numPr>
        <w:spacing w:line="28" w:lineRule="atLeast"/>
        <w:jc w:val="both"/>
        <w:rPr>
          <w:rFonts w:ascii="ArialNarrow" w:hAnsi="ArialNarrow" w:cs="ArialNarrow"/>
          <w:i/>
          <w:sz w:val="18"/>
          <w:szCs w:val="22"/>
        </w:rPr>
      </w:pPr>
      <w:r w:rsidRPr="004E1F91">
        <w:rPr>
          <w:rFonts w:ascii="ArialNarrow" w:hAnsi="ArialNarrow" w:cs="ArialNarrow"/>
          <w:i/>
          <w:sz w:val="18"/>
          <w:szCs w:val="22"/>
        </w:rPr>
        <w:t>l'instruction codificatrice M9.6 du 26 octobre 2012 relative au cadre budgétaire et comptable des établissements publics locaux d'enseignement</w:t>
      </w:r>
      <w:r>
        <w:rPr>
          <w:rFonts w:ascii="ArialNarrow" w:hAnsi="ArialNarrow" w:cs="ArialNarrow"/>
          <w:i/>
          <w:sz w:val="18"/>
          <w:szCs w:val="22"/>
        </w:rPr>
        <w:t xml:space="preserve"> ;</w:t>
      </w:r>
    </w:p>
    <w:p w:rsidR="00610E47" w:rsidRDefault="00610E47" w:rsidP="00610E47">
      <w:pPr>
        <w:pStyle w:val="Aucunstyle"/>
        <w:spacing w:line="28" w:lineRule="atLeast"/>
        <w:jc w:val="both"/>
        <w:rPr>
          <w:rFonts w:ascii="ArialNarrow" w:hAnsi="ArialNarrow" w:cs="ArialNarrow"/>
          <w:sz w:val="22"/>
          <w:szCs w:val="22"/>
        </w:rPr>
      </w:pPr>
    </w:p>
    <w:p w:rsidR="00610E47" w:rsidRDefault="00610E47" w:rsidP="00610E47">
      <w:pPr>
        <w:pStyle w:val="Aucunstyle"/>
        <w:spacing w:line="28" w:lineRule="atLeast"/>
        <w:jc w:val="both"/>
        <w:rPr>
          <w:rFonts w:ascii="ArialNarrow" w:hAnsi="ArialNarrow" w:cs="ArialNarrow"/>
          <w:sz w:val="22"/>
          <w:szCs w:val="22"/>
        </w:rPr>
      </w:pPr>
      <w:r>
        <w:rPr>
          <w:rFonts w:ascii="ArialNarrow" w:hAnsi="ArialNarrow" w:cs="ArialNarrow"/>
          <w:sz w:val="22"/>
          <w:szCs w:val="22"/>
        </w:rPr>
        <w:t>je vous demande la mise en jeu de la responsabilité pécuniaire du régisseur par le biais d'une procédure amiable en émettant un ordre de reversement de 230.86 € (deux cent trente euros et quatre-vingt-six centimes) à l'encontre de Madame NOM pour perte de fonds ou compensation de dépenses irrégulières.</w:t>
      </w:r>
    </w:p>
    <w:p w:rsidR="00610E47" w:rsidRDefault="00610E47" w:rsidP="00610E47">
      <w:pPr>
        <w:pStyle w:val="Aucunstyle"/>
        <w:spacing w:line="28" w:lineRule="atLeast"/>
        <w:jc w:val="both"/>
        <w:rPr>
          <w:rFonts w:ascii="ArialNarrow" w:hAnsi="ArialNarrow" w:cs="ArialNarrow"/>
          <w:sz w:val="22"/>
          <w:szCs w:val="22"/>
        </w:rPr>
      </w:pPr>
    </w:p>
    <w:p w:rsidR="00610E47" w:rsidRDefault="00610E47" w:rsidP="00610E47">
      <w:pPr>
        <w:pStyle w:val="Aucunstyle"/>
        <w:spacing w:line="28" w:lineRule="atLeast"/>
        <w:jc w:val="both"/>
        <w:rPr>
          <w:rFonts w:ascii="ArialNarrow" w:hAnsi="ArialNarrow" w:cs="ArialNarrow"/>
          <w:sz w:val="22"/>
          <w:szCs w:val="22"/>
        </w:rPr>
      </w:pPr>
      <w:r>
        <w:rPr>
          <w:rFonts w:ascii="ArialNarrow" w:hAnsi="ArialNarrow" w:cs="ArialNarrow"/>
          <w:sz w:val="22"/>
          <w:szCs w:val="22"/>
        </w:rPr>
        <w:t>L'ordre de reversement doit être notifié immédiatement à l'intéressé par lettre recommandée avec accusé de réception ou dans la forme administrative. Il est donné récépissé de cette notification et, à défaut de récépissé, il est dressé procès-verbal de la notification par l'agent qui la faite.</w:t>
      </w:r>
    </w:p>
    <w:p w:rsidR="00610E47" w:rsidRDefault="00610E47" w:rsidP="00610E47">
      <w:pPr>
        <w:pStyle w:val="Aucunstyle"/>
        <w:spacing w:line="28" w:lineRule="atLeast"/>
        <w:jc w:val="both"/>
        <w:rPr>
          <w:rFonts w:ascii="ArialNarrow" w:hAnsi="ArialNarrow" w:cs="ArialNarrow"/>
          <w:sz w:val="22"/>
          <w:szCs w:val="22"/>
        </w:rPr>
      </w:pPr>
    </w:p>
    <w:p w:rsidR="00610E47" w:rsidRDefault="00610E47" w:rsidP="00610E47">
      <w:pPr>
        <w:pStyle w:val="Aucunstyle"/>
        <w:spacing w:line="28" w:lineRule="atLeast"/>
        <w:jc w:val="both"/>
        <w:rPr>
          <w:rFonts w:ascii="ArialNarrow" w:hAnsi="ArialNarrow" w:cs="ArialNarrow"/>
          <w:sz w:val="22"/>
          <w:szCs w:val="22"/>
        </w:rPr>
      </w:pPr>
      <w:r>
        <w:rPr>
          <w:rFonts w:ascii="ArialNarrow" w:hAnsi="ArialNarrow" w:cs="ArialNarrow"/>
          <w:sz w:val="22"/>
          <w:szCs w:val="22"/>
        </w:rPr>
        <w:t>Le régisseur peut, dans un délai de quinze jours à compter de la notification, solliciter un sursis. La durée du sursis est limitée à une année.</w:t>
      </w:r>
    </w:p>
    <w:p w:rsidR="00610E47" w:rsidRDefault="00610E47" w:rsidP="00610E47">
      <w:pPr>
        <w:pStyle w:val="Aucunstyle"/>
        <w:spacing w:line="28" w:lineRule="atLeast"/>
        <w:jc w:val="both"/>
        <w:rPr>
          <w:rFonts w:ascii="ArialNarrow" w:hAnsi="ArialNarrow" w:cs="ArialNarrow"/>
          <w:sz w:val="22"/>
          <w:szCs w:val="22"/>
        </w:rPr>
      </w:pPr>
    </w:p>
    <w:p w:rsidR="00610E47" w:rsidRDefault="00610E47" w:rsidP="00610E47">
      <w:pPr>
        <w:pStyle w:val="Aucunstyle"/>
        <w:spacing w:line="28" w:lineRule="atLeast"/>
        <w:jc w:val="both"/>
        <w:rPr>
          <w:rFonts w:ascii="ArialNarrow" w:hAnsi="ArialNarrow" w:cs="ArialNarrow"/>
          <w:sz w:val="22"/>
          <w:szCs w:val="22"/>
        </w:rPr>
      </w:pPr>
      <w:r>
        <w:rPr>
          <w:rFonts w:ascii="ArialNarrow" w:hAnsi="ArialNarrow" w:cs="ArialNarrow"/>
          <w:sz w:val="22"/>
          <w:szCs w:val="22"/>
        </w:rPr>
        <w:t>Le régisseur peut déposer auprès de vous une demande de remise gracieuse. Il reviendra alors au conseil d'administration de votre établissement, régulièrement convoqué, d'adopter cette remise gracieuse. Un versement du régisseur rend sans objet toute demande en remise gracieuse.</w:t>
      </w:r>
    </w:p>
    <w:p w:rsidR="00610E47" w:rsidRDefault="00610E47" w:rsidP="00610E47">
      <w:pPr>
        <w:pStyle w:val="Aucunstyle"/>
        <w:spacing w:line="28" w:lineRule="atLeast"/>
        <w:jc w:val="both"/>
        <w:rPr>
          <w:rFonts w:ascii="ArialNarrow" w:hAnsi="ArialNarrow" w:cs="ArialNarrow"/>
          <w:sz w:val="22"/>
          <w:szCs w:val="22"/>
        </w:rPr>
      </w:pPr>
    </w:p>
    <w:p w:rsidR="00610E47" w:rsidRDefault="00610E47" w:rsidP="00610E47">
      <w:pPr>
        <w:pStyle w:val="Aucunstyle"/>
        <w:spacing w:line="28" w:lineRule="atLeast"/>
        <w:jc w:val="both"/>
        <w:rPr>
          <w:rFonts w:ascii="ArialNarrow" w:hAnsi="ArialNarrow" w:cs="ArialNarrow"/>
          <w:sz w:val="22"/>
          <w:szCs w:val="22"/>
        </w:rPr>
      </w:pPr>
    </w:p>
    <w:p w:rsidR="00610E47" w:rsidRDefault="00610E47" w:rsidP="00610E47">
      <w:pPr>
        <w:pStyle w:val="Aucunstyle"/>
        <w:spacing w:line="28" w:lineRule="atLeast"/>
        <w:jc w:val="both"/>
        <w:rPr>
          <w:rFonts w:ascii="ArialNarrow" w:hAnsi="ArialNarrow" w:cs="ArialNarrow"/>
          <w:sz w:val="22"/>
          <w:szCs w:val="22"/>
        </w:rPr>
      </w:pPr>
      <w:r>
        <w:rPr>
          <w:rFonts w:ascii="ArialNarrow" w:hAnsi="ArialNarrow" w:cs="ArialNarrow"/>
          <w:sz w:val="22"/>
          <w:szCs w:val="22"/>
        </w:rPr>
        <w:lastRenderedPageBreak/>
        <w:t xml:space="preserve">Si le régisseur n'a pas acquitté la somme réclamée, n'a pas sollicité ou obtenu de sursis, si le sursis est venu à expiration, si le régisseur ne présente pas de demande en remise gracieuse ou enfin si vous n'émettez un ordre de reversement, un arrêté de débet doit être émis à l'encontre du régisseur par l'autorité compétente pour mettre en débet le comptable assignataire. Le ministre en charge du budget devient alors l'autorité compétente pour les demandes de remises gracieuses. </w:t>
      </w:r>
    </w:p>
    <w:p w:rsidR="00610E47" w:rsidRDefault="00610E47" w:rsidP="00610E47">
      <w:pPr>
        <w:pStyle w:val="Aucunstyle"/>
        <w:spacing w:line="28" w:lineRule="atLeast"/>
        <w:jc w:val="both"/>
        <w:rPr>
          <w:rFonts w:ascii="ArialNarrow" w:hAnsi="ArialNarrow" w:cs="ArialNarrow"/>
          <w:sz w:val="22"/>
          <w:szCs w:val="22"/>
        </w:rPr>
      </w:pPr>
    </w:p>
    <w:p w:rsidR="00610E47" w:rsidRDefault="00610E47" w:rsidP="00610E47">
      <w:pPr>
        <w:pStyle w:val="Aucunstyle"/>
        <w:spacing w:line="28" w:lineRule="atLeast"/>
        <w:jc w:val="both"/>
        <w:rPr>
          <w:rFonts w:ascii="ArialNarrow" w:hAnsi="ArialNarrow" w:cs="ArialNarrow"/>
          <w:sz w:val="22"/>
          <w:szCs w:val="22"/>
        </w:rPr>
      </w:pPr>
    </w:p>
    <w:p w:rsidR="00610E47" w:rsidRDefault="00610E47" w:rsidP="00610E47">
      <w:pPr>
        <w:pStyle w:val="Aucunstyle"/>
        <w:spacing w:line="28" w:lineRule="atLeast"/>
        <w:jc w:val="both"/>
        <w:rPr>
          <w:rFonts w:ascii="ArialNarrow" w:hAnsi="ArialNarrow" w:cs="ArialNarrow"/>
          <w:sz w:val="22"/>
          <w:szCs w:val="22"/>
        </w:rPr>
      </w:pPr>
    </w:p>
    <w:p w:rsidR="00610E47" w:rsidRPr="00966C86" w:rsidRDefault="00610E47" w:rsidP="00610E47">
      <w:pPr>
        <w:pStyle w:val="Aucunstyle"/>
        <w:spacing w:line="28" w:lineRule="atLeast"/>
        <w:jc w:val="both"/>
        <w:rPr>
          <w:rFonts w:ascii="ArialNarrow" w:hAnsi="ArialNarrow" w:cs="ArialNarrow"/>
          <w:sz w:val="22"/>
          <w:szCs w:val="22"/>
        </w:rPr>
      </w:pPr>
      <w:r>
        <w:rPr>
          <w:rFonts w:ascii="ArialNarrow" w:hAnsi="ArialNarrow" w:cs="ArialNarrow"/>
          <w:sz w:val="22"/>
          <w:szCs w:val="22"/>
        </w:rPr>
        <w:t>Restant à votre entière disposition pour permettre l'apurement de cette situation,</w:t>
      </w:r>
    </w:p>
    <w:p w:rsidR="00610E47" w:rsidRPr="00FD5B14" w:rsidRDefault="00610E47" w:rsidP="00610E47">
      <w:pPr>
        <w:pStyle w:val="Aucunstyle"/>
        <w:tabs>
          <w:tab w:val="left" w:pos="2011"/>
        </w:tabs>
        <w:spacing w:line="28" w:lineRule="atLeast"/>
        <w:jc w:val="both"/>
        <w:rPr>
          <w:rFonts w:ascii="ArialNarrow" w:hAnsi="ArialNarrow" w:cs="ArialNarrow"/>
          <w:sz w:val="22"/>
          <w:szCs w:val="22"/>
        </w:rPr>
      </w:pPr>
    </w:p>
    <w:p w:rsidR="00610E47" w:rsidRPr="00FD5B14" w:rsidRDefault="00610E47" w:rsidP="00610E47">
      <w:pPr>
        <w:pStyle w:val="Aucunstyle"/>
        <w:spacing w:line="28" w:lineRule="atLeast"/>
        <w:jc w:val="both"/>
        <w:rPr>
          <w:rFonts w:ascii="ArialNarrow" w:hAnsi="ArialNarrow" w:cs="ArialNarrow"/>
          <w:sz w:val="22"/>
          <w:szCs w:val="22"/>
        </w:rPr>
      </w:pPr>
      <w:r w:rsidRPr="00FD5B14">
        <w:rPr>
          <w:rFonts w:ascii="ArialNarrow" w:hAnsi="ArialNarrow" w:cs="ArialNarrow"/>
          <w:sz w:val="22"/>
          <w:szCs w:val="22"/>
        </w:rPr>
        <w:t xml:space="preserve">Je vous prie de croire, </w:t>
      </w:r>
      <w:r>
        <w:rPr>
          <w:rFonts w:ascii="ArialNarrow" w:hAnsi="ArialNarrow" w:cs="ArialNarrow"/>
          <w:sz w:val="22"/>
          <w:szCs w:val="22"/>
        </w:rPr>
        <w:t>Madame le chef d'établissement</w:t>
      </w:r>
      <w:r w:rsidRPr="00FD5B14">
        <w:rPr>
          <w:rFonts w:ascii="ArialNarrow" w:hAnsi="ArialNarrow" w:cs="ArialNarrow"/>
          <w:sz w:val="22"/>
          <w:szCs w:val="22"/>
        </w:rPr>
        <w:t>, en l'expression de mes salutations les meilleures. </w:t>
      </w:r>
    </w:p>
    <w:p w:rsidR="00B26127" w:rsidRDefault="00B26127" w:rsidP="00B26127">
      <w:pPr>
        <w:tabs>
          <w:tab w:val="left" w:pos="3261"/>
        </w:tabs>
        <w:spacing w:line="28" w:lineRule="atLeast"/>
        <w:rPr>
          <w:rFonts w:ascii="ArialNarrow" w:hAnsi="ArialNarrow" w:cs="ArialNarrow"/>
          <w:sz w:val="22"/>
          <w:szCs w:val="22"/>
        </w:rPr>
      </w:pPr>
      <w:r w:rsidRPr="00FD5B14">
        <w:rPr>
          <w:rFonts w:ascii="ArialNarrow" w:hAnsi="ArialNarrow" w:cs="ArialNarrow"/>
          <w:sz w:val="22"/>
          <w:szCs w:val="22"/>
        </w:rPr>
        <w:tab/>
      </w:r>
    </w:p>
    <w:p w:rsidR="00E7475A" w:rsidRDefault="00E7475A" w:rsidP="00B26127">
      <w:pPr>
        <w:tabs>
          <w:tab w:val="left" w:pos="3261"/>
        </w:tabs>
        <w:spacing w:line="28" w:lineRule="atLeast"/>
        <w:rPr>
          <w:rFonts w:ascii="ArialNarrow" w:hAnsi="ArialNarrow" w:cs="ArialNarrow"/>
          <w:sz w:val="22"/>
          <w:szCs w:val="22"/>
        </w:rPr>
      </w:pPr>
    </w:p>
    <w:p w:rsidR="00726A5A" w:rsidRDefault="00B26127" w:rsidP="00B26127">
      <w:pPr>
        <w:pStyle w:val="Aucunstyle"/>
        <w:tabs>
          <w:tab w:val="left" w:pos="3828"/>
        </w:tabs>
        <w:spacing w:line="28" w:lineRule="atLeast"/>
        <w:jc w:val="both"/>
        <w:rPr>
          <w:rFonts w:ascii="ArialNarrow" w:hAnsi="ArialNarrow" w:cs="ArialNarrow"/>
          <w:sz w:val="22"/>
          <w:szCs w:val="22"/>
        </w:rPr>
      </w:pPr>
      <w:r w:rsidRPr="00FD5B14">
        <w:rPr>
          <w:rFonts w:ascii="ArialNarrow" w:hAnsi="ArialNarrow" w:cs="ArialNarrow"/>
          <w:sz w:val="22"/>
          <w:szCs w:val="22"/>
        </w:rPr>
        <w:tab/>
        <w:t>Grégory GRANDJEAN</w:t>
      </w:r>
    </w:p>
    <w:p w:rsidR="00F0308B" w:rsidRDefault="001C14C3" w:rsidP="00603544">
      <w:pPr>
        <w:tabs>
          <w:tab w:val="center" w:pos="4678"/>
        </w:tabs>
        <w:spacing w:before="1080" w:line="28" w:lineRule="atLeast"/>
        <w:rPr>
          <w:rFonts w:ascii="ArialNarrow" w:hAnsi="ArialNarrow" w:cs="ArialNarrow"/>
          <w:sz w:val="22"/>
          <w:szCs w:val="22"/>
        </w:rPr>
      </w:pPr>
      <w:r>
        <w:rPr>
          <w:rFonts w:ascii="ArialNarrow" w:hAnsi="ArialNarrow" w:cs="ArialNarrow"/>
          <w:sz w:val="22"/>
          <w:szCs w:val="22"/>
        </w:rPr>
        <w:tab/>
      </w:r>
    </w:p>
    <w:sectPr w:rsidR="00F0308B" w:rsidSect="006F7E07">
      <w:headerReference w:type="even" r:id="rId8"/>
      <w:headerReference w:type="default" r:id="rId9"/>
      <w:footerReference w:type="default" r:id="rId10"/>
      <w:headerReference w:type="first" r:id="rId11"/>
      <w:footerReference w:type="first" r:id="rId12"/>
      <w:pgSz w:w="11900" w:h="16840"/>
      <w:pgMar w:top="1588" w:right="987" w:bottom="426" w:left="3629" w:header="709" w:footer="3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0DA4" w:rsidRDefault="00FE0DA4" w:rsidP="00BF0AC8">
      <w:r>
        <w:separator/>
      </w:r>
    </w:p>
    <w:p w:rsidR="00FE0DA4" w:rsidRDefault="00FE0DA4"/>
  </w:endnote>
  <w:endnote w:type="continuationSeparator" w:id="0">
    <w:p w:rsidR="00FE0DA4" w:rsidRDefault="00FE0DA4" w:rsidP="00BF0AC8">
      <w:r>
        <w:continuationSeparator/>
      </w:r>
    </w:p>
    <w:p w:rsidR="00FE0DA4" w:rsidRDefault="00FE0D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Narrow">
    <w:altName w:val="Arial Narrow"/>
    <w:panose1 w:val="00000000000000000000"/>
    <w:charset w:val="4D"/>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1148063"/>
      <w:docPartObj>
        <w:docPartGallery w:val="Page Numbers (Bottom of Page)"/>
        <w:docPartUnique/>
      </w:docPartObj>
    </w:sdtPr>
    <w:sdtEndPr/>
    <w:sdtContent>
      <w:sdt>
        <w:sdtPr>
          <w:id w:val="-1769616900"/>
          <w:docPartObj>
            <w:docPartGallery w:val="Page Numbers (Top of Page)"/>
            <w:docPartUnique/>
          </w:docPartObj>
        </w:sdtPr>
        <w:sdtEndPr/>
        <w:sdtContent>
          <w:p w:rsidR="00C52905" w:rsidRDefault="00C52905">
            <w:pPr>
              <w:pStyle w:val="Pieddepage"/>
              <w:jc w:val="right"/>
            </w:pPr>
            <w:r w:rsidRPr="006006B0">
              <w:rPr>
                <w:rFonts w:ascii="Arial Narrow" w:hAnsi="Arial Narrow"/>
                <w:b/>
                <w:bCs/>
                <w:color w:val="7F7F7F" w:themeColor="text1" w:themeTint="80"/>
                <w:sz w:val="16"/>
              </w:rPr>
              <w:fldChar w:fldCharType="begin"/>
            </w:r>
            <w:r w:rsidRPr="006006B0">
              <w:rPr>
                <w:rFonts w:ascii="Arial Narrow" w:hAnsi="Arial Narrow"/>
                <w:b/>
                <w:bCs/>
                <w:color w:val="7F7F7F" w:themeColor="text1" w:themeTint="80"/>
                <w:sz w:val="16"/>
              </w:rPr>
              <w:instrText>PAGE</w:instrText>
            </w:r>
            <w:r w:rsidRPr="006006B0">
              <w:rPr>
                <w:rFonts w:ascii="Arial Narrow" w:hAnsi="Arial Narrow"/>
                <w:b/>
                <w:bCs/>
                <w:color w:val="7F7F7F" w:themeColor="text1" w:themeTint="80"/>
                <w:sz w:val="16"/>
              </w:rPr>
              <w:fldChar w:fldCharType="separate"/>
            </w:r>
            <w:r w:rsidR="00C10F56">
              <w:rPr>
                <w:rFonts w:ascii="Arial Narrow" w:hAnsi="Arial Narrow"/>
                <w:b/>
                <w:bCs/>
                <w:noProof/>
                <w:color w:val="7F7F7F" w:themeColor="text1" w:themeTint="80"/>
                <w:sz w:val="16"/>
              </w:rPr>
              <w:t>2</w:t>
            </w:r>
            <w:r w:rsidRPr="006006B0">
              <w:rPr>
                <w:rFonts w:ascii="Arial Narrow" w:hAnsi="Arial Narrow"/>
                <w:b/>
                <w:bCs/>
                <w:color w:val="7F7F7F" w:themeColor="text1" w:themeTint="80"/>
                <w:sz w:val="16"/>
              </w:rPr>
              <w:fldChar w:fldCharType="end"/>
            </w:r>
            <w:r w:rsidRPr="006006B0">
              <w:rPr>
                <w:rFonts w:ascii="Arial Narrow" w:hAnsi="Arial Narrow"/>
                <w:b/>
                <w:bCs/>
                <w:color w:val="7F7F7F" w:themeColor="text1" w:themeTint="80"/>
                <w:sz w:val="16"/>
              </w:rPr>
              <w:t xml:space="preserve"> /</w:t>
            </w:r>
            <w:r w:rsidRPr="006006B0">
              <w:rPr>
                <w:rFonts w:ascii="Arial Narrow" w:hAnsi="Arial Narrow"/>
                <w:color w:val="7F7F7F" w:themeColor="text1" w:themeTint="80"/>
                <w:sz w:val="16"/>
              </w:rPr>
              <w:t xml:space="preserve"> </w:t>
            </w:r>
            <w:r w:rsidRPr="006006B0">
              <w:rPr>
                <w:rFonts w:ascii="Arial Narrow" w:hAnsi="Arial Narrow"/>
                <w:b/>
                <w:bCs/>
                <w:color w:val="7F7F7F" w:themeColor="text1" w:themeTint="80"/>
                <w:sz w:val="16"/>
              </w:rPr>
              <w:fldChar w:fldCharType="begin"/>
            </w:r>
            <w:r w:rsidRPr="006006B0">
              <w:rPr>
                <w:rFonts w:ascii="Arial Narrow" w:hAnsi="Arial Narrow"/>
                <w:b/>
                <w:bCs/>
                <w:color w:val="7F7F7F" w:themeColor="text1" w:themeTint="80"/>
                <w:sz w:val="16"/>
              </w:rPr>
              <w:instrText>NUMPAGES</w:instrText>
            </w:r>
            <w:r w:rsidRPr="006006B0">
              <w:rPr>
                <w:rFonts w:ascii="Arial Narrow" w:hAnsi="Arial Narrow"/>
                <w:b/>
                <w:bCs/>
                <w:color w:val="7F7F7F" w:themeColor="text1" w:themeTint="80"/>
                <w:sz w:val="16"/>
              </w:rPr>
              <w:fldChar w:fldCharType="separate"/>
            </w:r>
            <w:r w:rsidR="00C10F56">
              <w:rPr>
                <w:rFonts w:ascii="Arial Narrow" w:hAnsi="Arial Narrow"/>
                <w:b/>
                <w:bCs/>
                <w:noProof/>
                <w:color w:val="7F7F7F" w:themeColor="text1" w:themeTint="80"/>
                <w:sz w:val="16"/>
              </w:rPr>
              <w:t>2</w:t>
            </w:r>
            <w:r w:rsidRPr="006006B0">
              <w:rPr>
                <w:rFonts w:ascii="Arial Narrow" w:hAnsi="Arial Narrow"/>
                <w:b/>
                <w:bCs/>
                <w:color w:val="7F7F7F" w:themeColor="text1" w:themeTint="80"/>
                <w:sz w:val="16"/>
              </w:rPr>
              <w:fldChar w:fldCharType="end"/>
            </w:r>
          </w:p>
        </w:sdtContent>
      </w:sdt>
    </w:sdtContent>
  </w:sdt>
  <w:p w:rsidR="00C52905" w:rsidRDefault="00C52905">
    <w:pPr>
      <w:pStyle w:val="Pieddepage"/>
    </w:pPr>
  </w:p>
  <w:p w:rsidR="00C52905" w:rsidRDefault="00C5290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905" w:rsidRPr="00E572C3" w:rsidRDefault="00C52905" w:rsidP="00E572C3">
    <w:pPr>
      <w:pStyle w:val="Aucunstyle"/>
      <w:spacing w:line="240" w:lineRule="auto"/>
      <w:jc w:val="both"/>
      <w:rPr>
        <w:rFonts w:ascii="ArialNarrow" w:hAnsi="ArialNarrow" w:cs="ArialNarrow"/>
        <w:color w:val="7F7F7F" w:themeColor="text1" w:themeTint="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0DA4" w:rsidRDefault="00FE0DA4" w:rsidP="00BF0AC8">
      <w:r>
        <w:separator/>
      </w:r>
    </w:p>
    <w:p w:rsidR="00FE0DA4" w:rsidRDefault="00FE0DA4"/>
  </w:footnote>
  <w:footnote w:type="continuationSeparator" w:id="0">
    <w:p w:rsidR="00FE0DA4" w:rsidRDefault="00FE0DA4" w:rsidP="00BF0AC8">
      <w:r>
        <w:continuationSeparator/>
      </w:r>
    </w:p>
    <w:p w:rsidR="00FE0DA4" w:rsidRDefault="00FE0DA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905" w:rsidRDefault="00FE0DA4">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106376" o:spid="_x0000_s2083" type="#_x0000_t75" style="position:absolute;margin-left:0;margin-top:0;width:595.45pt;height:841.9pt;z-index:-251657216;mso-position-horizontal:center;mso-position-horizontal-relative:margin;mso-position-vertical:center;mso-position-vertical-relative:margin" o:allowincell="f">
          <v:imagedata r:id="rId1" o:title="en-tete AC SCHUMAN"/>
          <w10:wrap anchorx="margin" anchory="margin"/>
        </v:shape>
      </w:pict>
    </w:r>
    <w:r w:rsidR="00C52905">
      <w:rPr>
        <w:noProof/>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7562215" cy="10692130"/>
          <wp:effectExtent l="0" t="0" r="635" b="0"/>
          <wp:wrapNone/>
          <wp:docPr id="12" name="Image 12" descr="en-tete AC 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tete AC i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p>
  <w:p w:rsidR="00C52905" w:rsidRDefault="00C5290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905" w:rsidRDefault="00C52905">
    <w:pPr>
      <w:pStyle w:val="En-tte"/>
    </w:pPr>
    <w:r>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-450215</wp:posOffset>
          </wp:positionV>
          <wp:extent cx="7560872" cy="10690664"/>
          <wp:effectExtent l="0" t="0" r="254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RS_en-tete2.jpg"/>
                  <pic:cNvPicPr/>
                </pic:nvPicPr>
                <pic:blipFill>
                  <a:blip r:embed="rId1">
                    <a:extLst>
                      <a:ext uri="{28A0092B-C50C-407E-A947-70E740481C1C}">
                        <a14:useLocalDpi xmlns:a14="http://schemas.microsoft.com/office/drawing/2010/main" val="0"/>
                      </a:ext>
                    </a:extLst>
                  </a:blip>
                  <a:stretch>
                    <a:fillRect/>
                  </a:stretch>
                </pic:blipFill>
                <pic:spPr>
                  <a:xfrm>
                    <a:off x="0" y="0"/>
                    <a:ext cx="7560872" cy="10690664"/>
                  </a:xfrm>
                  <a:prstGeom prst="rect">
                    <a:avLst/>
                  </a:prstGeom>
                </pic:spPr>
              </pic:pic>
            </a:graphicData>
          </a:graphic>
          <wp14:sizeRelH relativeFrom="page">
            <wp14:pctWidth>0</wp14:pctWidth>
          </wp14:sizeRelH>
          <wp14:sizeRelV relativeFrom="page">
            <wp14:pctHeight>0</wp14:pctHeight>
          </wp14:sizeRelV>
        </wp:anchor>
      </w:drawing>
    </w:r>
  </w:p>
  <w:p w:rsidR="00C52905" w:rsidRDefault="00C5290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905" w:rsidRDefault="00C52905" w:rsidP="00BA3B5F">
    <w:pPr>
      <w:pStyle w:val="En-tte"/>
      <w:tabs>
        <w:tab w:val="clear" w:pos="4703"/>
        <w:tab w:val="clear" w:pos="9406"/>
        <w:tab w:val="left" w:pos="2061"/>
        <w:tab w:val="left" w:pos="2663"/>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2609E"/>
    <w:multiLevelType w:val="hybridMultilevel"/>
    <w:tmpl w:val="D3D2DCAE"/>
    <w:lvl w:ilvl="0" w:tplc="16088E72">
      <w:start w:val="1"/>
      <w:numFmt w:val="bullet"/>
      <w:lvlText w:val=""/>
      <w:lvlJc w:val="left"/>
      <w:pPr>
        <w:ind w:left="720" w:hanging="360"/>
      </w:pPr>
      <w:rPr>
        <w:rFonts w:ascii="Wingdings" w:hAnsi="Wingdings" w:hint="default"/>
        <w:color w:val="F7A82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5E0E64"/>
    <w:multiLevelType w:val="hybridMultilevel"/>
    <w:tmpl w:val="B41AF942"/>
    <w:lvl w:ilvl="0" w:tplc="E8E4F244">
      <w:numFmt w:val="bullet"/>
      <w:lvlText w:val="-"/>
      <w:lvlJc w:val="left"/>
      <w:pPr>
        <w:ind w:left="720" w:hanging="360"/>
      </w:pPr>
      <w:rPr>
        <w:rFonts w:ascii="ArialNarrow" w:eastAsiaTheme="minorEastAsia" w:hAnsi="ArialNarrow" w:cs="Arial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B62143"/>
    <w:multiLevelType w:val="hybridMultilevel"/>
    <w:tmpl w:val="8468F1AC"/>
    <w:lvl w:ilvl="0" w:tplc="16088E72">
      <w:start w:val="1"/>
      <w:numFmt w:val="bullet"/>
      <w:lvlText w:val=""/>
      <w:lvlJc w:val="left"/>
      <w:pPr>
        <w:ind w:left="720" w:hanging="360"/>
      </w:pPr>
      <w:rPr>
        <w:rFonts w:ascii="Wingdings" w:hAnsi="Wingdings" w:hint="default"/>
        <w:color w:val="F7A82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7A1D9A"/>
    <w:multiLevelType w:val="hybridMultilevel"/>
    <w:tmpl w:val="8234883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CC03E8"/>
    <w:multiLevelType w:val="hybridMultilevel"/>
    <w:tmpl w:val="1FD0C1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0605EC"/>
    <w:multiLevelType w:val="hybridMultilevel"/>
    <w:tmpl w:val="815C12A2"/>
    <w:lvl w:ilvl="0" w:tplc="C3AE89E4">
      <w:numFmt w:val="bullet"/>
      <w:lvlText w:val="-"/>
      <w:lvlJc w:val="left"/>
      <w:pPr>
        <w:ind w:left="720" w:hanging="360"/>
      </w:pPr>
      <w:rPr>
        <w:rFonts w:ascii="ArialNarrow" w:eastAsiaTheme="minorEastAsia" w:hAnsi="ArialNarrow" w:cs="Arial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272797"/>
    <w:multiLevelType w:val="hybridMultilevel"/>
    <w:tmpl w:val="297E5204"/>
    <w:lvl w:ilvl="0" w:tplc="16088E72">
      <w:start w:val="1"/>
      <w:numFmt w:val="bullet"/>
      <w:lvlText w:val=""/>
      <w:lvlJc w:val="left"/>
      <w:pPr>
        <w:ind w:left="720" w:hanging="360"/>
      </w:pPr>
      <w:rPr>
        <w:rFonts w:ascii="Wingdings" w:hAnsi="Wingdings" w:hint="default"/>
        <w:color w:val="F7A82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71D3A2B"/>
    <w:multiLevelType w:val="hybridMultilevel"/>
    <w:tmpl w:val="8E6651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5606FB"/>
    <w:multiLevelType w:val="hybridMultilevel"/>
    <w:tmpl w:val="F6781D9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4601C5"/>
    <w:multiLevelType w:val="hybridMultilevel"/>
    <w:tmpl w:val="1F28C60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E9C2E39"/>
    <w:multiLevelType w:val="hybridMultilevel"/>
    <w:tmpl w:val="1D68A4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F80C5E"/>
    <w:multiLevelType w:val="hybridMultilevel"/>
    <w:tmpl w:val="55C60518"/>
    <w:lvl w:ilvl="0" w:tplc="16088E72">
      <w:start w:val="1"/>
      <w:numFmt w:val="bullet"/>
      <w:lvlText w:val=""/>
      <w:lvlJc w:val="left"/>
      <w:pPr>
        <w:ind w:left="720" w:hanging="360"/>
      </w:pPr>
      <w:rPr>
        <w:rFonts w:ascii="Wingdings" w:hAnsi="Wingdings" w:hint="default"/>
        <w:color w:val="F7A82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1F901FA"/>
    <w:multiLevelType w:val="hybridMultilevel"/>
    <w:tmpl w:val="11A069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3536542"/>
    <w:multiLevelType w:val="hybridMultilevel"/>
    <w:tmpl w:val="70947268"/>
    <w:lvl w:ilvl="0" w:tplc="03D68D5A">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43B16BB"/>
    <w:multiLevelType w:val="hybridMultilevel"/>
    <w:tmpl w:val="659ECE6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8201D54"/>
    <w:multiLevelType w:val="hybridMultilevel"/>
    <w:tmpl w:val="A35690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96772B1"/>
    <w:multiLevelType w:val="hybridMultilevel"/>
    <w:tmpl w:val="7728AC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B072911"/>
    <w:multiLevelType w:val="hybridMultilevel"/>
    <w:tmpl w:val="3BF8E4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B53113B"/>
    <w:multiLevelType w:val="hybridMultilevel"/>
    <w:tmpl w:val="7C8205F8"/>
    <w:lvl w:ilvl="0" w:tplc="4B601538">
      <w:numFmt w:val="bullet"/>
      <w:lvlText w:val="-"/>
      <w:lvlJc w:val="left"/>
      <w:pPr>
        <w:ind w:left="720" w:hanging="360"/>
      </w:pPr>
      <w:rPr>
        <w:rFonts w:ascii="ArialNarrow" w:eastAsiaTheme="minorEastAsia" w:hAnsi="ArialNarrow" w:cs="Arial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28C3DFF"/>
    <w:multiLevelType w:val="hybridMultilevel"/>
    <w:tmpl w:val="E0BE79A4"/>
    <w:lvl w:ilvl="0" w:tplc="65481B34">
      <w:numFmt w:val="bullet"/>
      <w:lvlText w:val="-"/>
      <w:lvlJc w:val="left"/>
      <w:pPr>
        <w:ind w:left="720" w:hanging="360"/>
      </w:pPr>
      <w:rPr>
        <w:rFonts w:ascii="ArialNarrow" w:eastAsiaTheme="minorEastAsia" w:hAnsi="ArialNarrow" w:cs="Arial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F48412C"/>
    <w:multiLevelType w:val="hybridMultilevel"/>
    <w:tmpl w:val="0EFAED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20"/>
  </w:num>
  <w:num w:numId="4">
    <w:abstractNumId w:val="5"/>
  </w:num>
  <w:num w:numId="5">
    <w:abstractNumId w:val="9"/>
  </w:num>
  <w:num w:numId="6">
    <w:abstractNumId w:val="15"/>
  </w:num>
  <w:num w:numId="7">
    <w:abstractNumId w:val="18"/>
  </w:num>
  <w:num w:numId="8">
    <w:abstractNumId w:val="10"/>
  </w:num>
  <w:num w:numId="9">
    <w:abstractNumId w:val="4"/>
  </w:num>
  <w:num w:numId="10">
    <w:abstractNumId w:val="19"/>
  </w:num>
  <w:num w:numId="11">
    <w:abstractNumId w:val="7"/>
  </w:num>
  <w:num w:numId="12">
    <w:abstractNumId w:val="16"/>
  </w:num>
  <w:num w:numId="13">
    <w:abstractNumId w:val="6"/>
  </w:num>
  <w:num w:numId="14">
    <w:abstractNumId w:val="13"/>
  </w:num>
  <w:num w:numId="15">
    <w:abstractNumId w:val="8"/>
  </w:num>
  <w:num w:numId="16">
    <w:abstractNumId w:val="17"/>
  </w:num>
  <w:num w:numId="17">
    <w:abstractNumId w:val="11"/>
  </w:num>
  <w:num w:numId="18">
    <w:abstractNumId w:val="3"/>
  </w:num>
  <w:num w:numId="19">
    <w:abstractNumId w:val="0"/>
  </w:num>
  <w:num w:numId="20">
    <w:abstractNumId w:val="2"/>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8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AC8"/>
    <w:rsid w:val="0000203B"/>
    <w:rsid w:val="00006287"/>
    <w:rsid w:val="00007E37"/>
    <w:rsid w:val="00010D07"/>
    <w:rsid w:val="00017C04"/>
    <w:rsid w:val="00020AAF"/>
    <w:rsid w:val="000302F3"/>
    <w:rsid w:val="00037246"/>
    <w:rsid w:val="00042EEC"/>
    <w:rsid w:val="00061998"/>
    <w:rsid w:val="00064252"/>
    <w:rsid w:val="00064280"/>
    <w:rsid w:val="00067645"/>
    <w:rsid w:val="00070732"/>
    <w:rsid w:val="00074A43"/>
    <w:rsid w:val="00074C2D"/>
    <w:rsid w:val="00082AD2"/>
    <w:rsid w:val="000C6007"/>
    <w:rsid w:val="000D7A4A"/>
    <w:rsid w:val="000E152E"/>
    <w:rsid w:val="000E56B3"/>
    <w:rsid w:val="000E7FFA"/>
    <w:rsid w:val="000F185A"/>
    <w:rsid w:val="000F6DAD"/>
    <w:rsid w:val="00123C86"/>
    <w:rsid w:val="001266EB"/>
    <w:rsid w:val="00142555"/>
    <w:rsid w:val="00163809"/>
    <w:rsid w:val="00165487"/>
    <w:rsid w:val="001671C9"/>
    <w:rsid w:val="00182B55"/>
    <w:rsid w:val="0019585A"/>
    <w:rsid w:val="001A1F16"/>
    <w:rsid w:val="001A6430"/>
    <w:rsid w:val="001B1CC5"/>
    <w:rsid w:val="001B2F38"/>
    <w:rsid w:val="001B467D"/>
    <w:rsid w:val="001C14C3"/>
    <w:rsid w:val="001C6041"/>
    <w:rsid w:val="001D1FA9"/>
    <w:rsid w:val="001E70DF"/>
    <w:rsid w:val="001F01E1"/>
    <w:rsid w:val="001F178E"/>
    <w:rsid w:val="00205A09"/>
    <w:rsid w:val="00217BBD"/>
    <w:rsid w:val="00232B1E"/>
    <w:rsid w:val="00251C8A"/>
    <w:rsid w:val="0025593D"/>
    <w:rsid w:val="0026162D"/>
    <w:rsid w:val="00272335"/>
    <w:rsid w:val="00275630"/>
    <w:rsid w:val="0028404C"/>
    <w:rsid w:val="00285C4C"/>
    <w:rsid w:val="002912BB"/>
    <w:rsid w:val="00291BA9"/>
    <w:rsid w:val="00294F6E"/>
    <w:rsid w:val="002B170E"/>
    <w:rsid w:val="002B225B"/>
    <w:rsid w:val="002D13F2"/>
    <w:rsid w:val="002D2957"/>
    <w:rsid w:val="002E2566"/>
    <w:rsid w:val="002E2737"/>
    <w:rsid w:val="002E4C38"/>
    <w:rsid w:val="002E6B4A"/>
    <w:rsid w:val="002F2704"/>
    <w:rsid w:val="00301DE4"/>
    <w:rsid w:val="00304C1B"/>
    <w:rsid w:val="003069D6"/>
    <w:rsid w:val="00324539"/>
    <w:rsid w:val="00343DDD"/>
    <w:rsid w:val="00364D3A"/>
    <w:rsid w:val="003671DF"/>
    <w:rsid w:val="00372953"/>
    <w:rsid w:val="0038206B"/>
    <w:rsid w:val="003974B9"/>
    <w:rsid w:val="003B3967"/>
    <w:rsid w:val="003B5A95"/>
    <w:rsid w:val="003B68B0"/>
    <w:rsid w:val="003C1A2F"/>
    <w:rsid w:val="003C22A0"/>
    <w:rsid w:val="003D3DBD"/>
    <w:rsid w:val="003F5101"/>
    <w:rsid w:val="00403E50"/>
    <w:rsid w:val="00420FCC"/>
    <w:rsid w:val="00437907"/>
    <w:rsid w:val="00443438"/>
    <w:rsid w:val="004528CC"/>
    <w:rsid w:val="00466900"/>
    <w:rsid w:val="00473309"/>
    <w:rsid w:val="004849F7"/>
    <w:rsid w:val="004851EF"/>
    <w:rsid w:val="0049307C"/>
    <w:rsid w:val="0049439E"/>
    <w:rsid w:val="004B03F6"/>
    <w:rsid w:val="004B2201"/>
    <w:rsid w:val="004D1494"/>
    <w:rsid w:val="004D6502"/>
    <w:rsid w:val="004F0259"/>
    <w:rsid w:val="004F2200"/>
    <w:rsid w:val="004F330C"/>
    <w:rsid w:val="00513814"/>
    <w:rsid w:val="00514A5F"/>
    <w:rsid w:val="00524237"/>
    <w:rsid w:val="00530A99"/>
    <w:rsid w:val="00534689"/>
    <w:rsid w:val="00542B88"/>
    <w:rsid w:val="005443D8"/>
    <w:rsid w:val="00561D7E"/>
    <w:rsid w:val="00571B2E"/>
    <w:rsid w:val="0058057B"/>
    <w:rsid w:val="00584B05"/>
    <w:rsid w:val="005B33DD"/>
    <w:rsid w:val="005C1228"/>
    <w:rsid w:val="005C1AF2"/>
    <w:rsid w:val="005C7064"/>
    <w:rsid w:val="005D3A08"/>
    <w:rsid w:val="005F052A"/>
    <w:rsid w:val="005F437E"/>
    <w:rsid w:val="006006B0"/>
    <w:rsid w:val="00603544"/>
    <w:rsid w:val="00610E47"/>
    <w:rsid w:val="00611006"/>
    <w:rsid w:val="00617B3B"/>
    <w:rsid w:val="00630324"/>
    <w:rsid w:val="00630D12"/>
    <w:rsid w:val="00632CB6"/>
    <w:rsid w:val="00634876"/>
    <w:rsid w:val="00635274"/>
    <w:rsid w:val="006409F1"/>
    <w:rsid w:val="00641D9C"/>
    <w:rsid w:val="006428CD"/>
    <w:rsid w:val="00652A1F"/>
    <w:rsid w:val="006605B7"/>
    <w:rsid w:val="006636E1"/>
    <w:rsid w:val="00663FFA"/>
    <w:rsid w:val="00664C9C"/>
    <w:rsid w:val="00666D98"/>
    <w:rsid w:val="00670B86"/>
    <w:rsid w:val="006818CC"/>
    <w:rsid w:val="006823B4"/>
    <w:rsid w:val="00682A98"/>
    <w:rsid w:val="00690C48"/>
    <w:rsid w:val="006E09C7"/>
    <w:rsid w:val="006F7E07"/>
    <w:rsid w:val="0071265D"/>
    <w:rsid w:val="0071405C"/>
    <w:rsid w:val="007167E1"/>
    <w:rsid w:val="00720A50"/>
    <w:rsid w:val="00726A5A"/>
    <w:rsid w:val="00730D66"/>
    <w:rsid w:val="007464AF"/>
    <w:rsid w:val="00747454"/>
    <w:rsid w:val="00773D43"/>
    <w:rsid w:val="00777122"/>
    <w:rsid w:val="00781BFA"/>
    <w:rsid w:val="00787140"/>
    <w:rsid w:val="007C330E"/>
    <w:rsid w:val="007D2395"/>
    <w:rsid w:val="007F01CA"/>
    <w:rsid w:val="007F5E4F"/>
    <w:rsid w:val="00810B8B"/>
    <w:rsid w:val="00811637"/>
    <w:rsid w:val="00822867"/>
    <w:rsid w:val="00823DE1"/>
    <w:rsid w:val="008256CC"/>
    <w:rsid w:val="008301CB"/>
    <w:rsid w:val="00832A9C"/>
    <w:rsid w:val="0084677A"/>
    <w:rsid w:val="00850547"/>
    <w:rsid w:val="008605E7"/>
    <w:rsid w:val="00864D40"/>
    <w:rsid w:val="00866B35"/>
    <w:rsid w:val="00866F69"/>
    <w:rsid w:val="0087289F"/>
    <w:rsid w:val="008919BD"/>
    <w:rsid w:val="00892E6D"/>
    <w:rsid w:val="008B443D"/>
    <w:rsid w:val="008C06CB"/>
    <w:rsid w:val="008C1255"/>
    <w:rsid w:val="008C4659"/>
    <w:rsid w:val="008C4FEB"/>
    <w:rsid w:val="008D3EE3"/>
    <w:rsid w:val="008D424D"/>
    <w:rsid w:val="008E79B8"/>
    <w:rsid w:val="008F78AC"/>
    <w:rsid w:val="009027A1"/>
    <w:rsid w:val="00906737"/>
    <w:rsid w:val="00907D93"/>
    <w:rsid w:val="009102B1"/>
    <w:rsid w:val="00915078"/>
    <w:rsid w:val="00924ED9"/>
    <w:rsid w:val="0094483F"/>
    <w:rsid w:val="00945949"/>
    <w:rsid w:val="009468FD"/>
    <w:rsid w:val="009530DE"/>
    <w:rsid w:val="009617C2"/>
    <w:rsid w:val="00964048"/>
    <w:rsid w:val="0098798F"/>
    <w:rsid w:val="009A0CCE"/>
    <w:rsid w:val="009A2F2C"/>
    <w:rsid w:val="009A5CC0"/>
    <w:rsid w:val="009B4AD7"/>
    <w:rsid w:val="009C3AE6"/>
    <w:rsid w:val="009D4FF2"/>
    <w:rsid w:val="00A03E1C"/>
    <w:rsid w:val="00A049AC"/>
    <w:rsid w:val="00A1727D"/>
    <w:rsid w:val="00A234C1"/>
    <w:rsid w:val="00A24304"/>
    <w:rsid w:val="00A24A8A"/>
    <w:rsid w:val="00A35315"/>
    <w:rsid w:val="00A510A0"/>
    <w:rsid w:val="00A51AC2"/>
    <w:rsid w:val="00A61252"/>
    <w:rsid w:val="00A77EDB"/>
    <w:rsid w:val="00A87815"/>
    <w:rsid w:val="00AA70F5"/>
    <w:rsid w:val="00AB0FB9"/>
    <w:rsid w:val="00AB3BB1"/>
    <w:rsid w:val="00AC1200"/>
    <w:rsid w:val="00AC1F5F"/>
    <w:rsid w:val="00AC3BF4"/>
    <w:rsid w:val="00AC7A8A"/>
    <w:rsid w:val="00AD03CC"/>
    <w:rsid w:val="00AD316D"/>
    <w:rsid w:val="00AF5B27"/>
    <w:rsid w:val="00AF7475"/>
    <w:rsid w:val="00B03CB9"/>
    <w:rsid w:val="00B07C26"/>
    <w:rsid w:val="00B143E3"/>
    <w:rsid w:val="00B26127"/>
    <w:rsid w:val="00B45FBF"/>
    <w:rsid w:val="00B50780"/>
    <w:rsid w:val="00B52E63"/>
    <w:rsid w:val="00B54C07"/>
    <w:rsid w:val="00B709C5"/>
    <w:rsid w:val="00B72F2F"/>
    <w:rsid w:val="00B746E1"/>
    <w:rsid w:val="00B80385"/>
    <w:rsid w:val="00B91BE2"/>
    <w:rsid w:val="00B97058"/>
    <w:rsid w:val="00BA3B5F"/>
    <w:rsid w:val="00BB6F43"/>
    <w:rsid w:val="00BD011F"/>
    <w:rsid w:val="00BD7C9D"/>
    <w:rsid w:val="00BF0AC8"/>
    <w:rsid w:val="00C01D51"/>
    <w:rsid w:val="00C02EAD"/>
    <w:rsid w:val="00C10F56"/>
    <w:rsid w:val="00C17E35"/>
    <w:rsid w:val="00C43F84"/>
    <w:rsid w:val="00C51D43"/>
    <w:rsid w:val="00C52905"/>
    <w:rsid w:val="00C60450"/>
    <w:rsid w:val="00C70D7D"/>
    <w:rsid w:val="00C75B90"/>
    <w:rsid w:val="00C77956"/>
    <w:rsid w:val="00CA215E"/>
    <w:rsid w:val="00CB1AF0"/>
    <w:rsid w:val="00CE0B89"/>
    <w:rsid w:val="00CE21F8"/>
    <w:rsid w:val="00D40FAF"/>
    <w:rsid w:val="00D43E48"/>
    <w:rsid w:val="00D44778"/>
    <w:rsid w:val="00D50747"/>
    <w:rsid w:val="00D5605E"/>
    <w:rsid w:val="00D570A5"/>
    <w:rsid w:val="00D80A40"/>
    <w:rsid w:val="00D91295"/>
    <w:rsid w:val="00D92033"/>
    <w:rsid w:val="00D9316B"/>
    <w:rsid w:val="00D9519C"/>
    <w:rsid w:val="00DA568A"/>
    <w:rsid w:val="00DB0EA8"/>
    <w:rsid w:val="00DC015B"/>
    <w:rsid w:val="00DD479E"/>
    <w:rsid w:val="00DE1015"/>
    <w:rsid w:val="00DE6619"/>
    <w:rsid w:val="00DF0EA6"/>
    <w:rsid w:val="00E00E58"/>
    <w:rsid w:val="00E1123D"/>
    <w:rsid w:val="00E15779"/>
    <w:rsid w:val="00E30796"/>
    <w:rsid w:val="00E30C54"/>
    <w:rsid w:val="00E52334"/>
    <w:rsid w:val="00E526EE"/>
    <w:rsid w:val="00E572C3"/>
    <w:rsid w:val="00E62808"/>
    <w:rsid w:val="00E7475A"/>
    <w:rsid w:val="00E77C19"/>
    <w:rsid w:val="00EA62E5"/>
    <w:rsid w:val="00EB7D8D"/>
    <w:rsid w:val="00EB7FDD"/>
    <w:rsid w:val="00EC0128"/>
    <w:rsid w:val="00EC0869"/>
    <w:rsid w:val="00EE196A"/>
    <w:rsid w:val="00EE49FC"/>
    <w:rsid w:val="00EE626B"/>
    <w:rsid w:val="00EE7EA9"/>
    <w:rsid w:val="00EF383A"/>
    <w:rsid w:val="00EF56FA"/>
    <w:rsid w:val="00EF6350"/>
    <w:rsid w:val="00F0308B"/>
    <w:rsid w:val="00F1188E"/>
    <w:rsid w:val="00F24195"/>
    <w:rsid w:val="00F25EFD"/>
    <w:rsid w:val="00F264B5"/>
    <w:rsid w:val="00F35E5E"/>
    <w:rsid w:val="00F5648E"/>
    <w:rsid w:val="00F6754B"/>
    <w:rsid w:val="00F6768F"/>
    <w:rsid w:val="00F81E19"/>
    <w:rsid w:val="00F829AC"/>
    <w:rsid w:val="00F903E1"/>
    <w:rsid w:val="00FB36A0"/>
    <w:rsid w:val="00FC07A5"/>
    <w:rsid w:val="00FC6EFD"/>
    <w:rsid w:val="00FD4110"/>
    <w:rsid w:val="00FD5B14"/>
    <w:rsid w:val="00FE0409"/>
    <w:rsid w:val="00FE0DA4"/>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4"/>
    <o:shapelayout v:ext="edit">
      <o:idmap v:ext="edit" data="1"/>
    </o:shapelayout>
  </w:shapeDefaults>
  <w:decimalSymbol w:val=","/>
  <w:listSeparator w:val=";"/>
  <w15:docId w15:val="{A1A3A620-07C2-470A-BDB9-A9C1F0535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F0AC8"/>
    <w:pPr>
      <w:tabs>
        <w:tab w:val="center" w:pos="4703"/>
        <w:tab w:val="right" w:pos="9406"/>
      </w:tabs>
    </w:pPr>
  </w:style>
  <w:style w:type="character" w:customStyle="1" w:styleId="En-tteCar">
    <w:name w:val="En-tête Car"/>
    <w:basedOn w:val="Policepardfaut"/>
    <w:link w:val="En-tte"/>
    <w:uiPriority w:val="99"/>
    <w:rsid w:val="00BF0AC8"/>
    <w:rPr>
      <w:lang w:val="fr-FR"/>
    </w:rPr>
  </w:style>
  <w:style w:type="paragraph" w:styleId="Pieddepage">
    <w:name w:val="footer"/>
    <w:basedOn w:val="Normal"/>
    <w:link w:val="PieddepageCar"/>
    <w:uiPriority w:val="99"/>
    <w:unhideWhenUsed/>
    <w:rsid w:val="00BF0AC8"/>
    <w:pPr>
      <w:tabs>
        <w:tab w:val="center" w:pos="4703"/>
        <w:tab w:val="right" w:pos="9406"/>
      </w:tabs>
    </w:pPr>
  </w:style>
  <w:style w:type="character" w:customStyle="1" w:styleId="PieddepageCar">
    <w:name w:val="Pied de page Car"/>
    <w:basedOn w:val="Policepardfaut"/>
    <w:link w:val="Pieddepage"/>
    <w:uiPriority w:val="99"/>
    <w:rsid w:val="00BF0AC8"/>
    <w:rPr>
      <w:lang w:val="fr-FR"/>
    </w:rPr>
  </w:style>
  <w:style w:type="table" w:styleId="Grilledutableau">
    <w:name w:val="Table Grid"/>
    <w:basedOn w:val="TableauNormal"/>
    <w:uiPriority w:val="59"/>
    <w:rsid w:val="00BF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cunstyle">
    <w:name w:val="[Aucun style]"/>
    <w:rsid w:val="00473309"/>
    <w:pPr>
      <w:widowControl w:val="0"/>
      <w:autoSpaceDE w:val="0"/>
      <w:autoSpaceDN w:val="0"/>
      <w:adjustRightInd w:val="0"/>
      <w:spacing w:line="288" w:lineRule="auto"/>
      <w:textAlignment w:val="center"/>
    </w:pPr>
    <w:rPr>
      <w:rFonts w:ascii="TimesNewRomanPSMT" w:hAnsi="TimesNewRomanPSMT" w:cs="TimesNewRomanPSMT"/>
      <w:color w:val="000000"/>
      <w:lang w:val="fr-FR"/>
    </w:rPr>
  </w:style>
  <w:style w:type="paragraph" w:styleId="Textedebulles">
    <w:name w:val="Balloon Text"/>
    <w:basedOn w:val="Normal"/>
    <w:link w:val="TextedebullesCar"/>
    <w:uiPriority w:val="99"/>
    <w:semiHidden/>
    <w:unhideWhenUsed/>
    <w:rsid w:val="00A049AC"/>
    <w:rPr>
      <w:rFonts w:ascii="Segoe UI" w:hAnsi="Segoe UI" w:cs="Segoe UI"/>
      <w:sz w:val="18"/>
      <w:szCs w:val="18"/>
    </w:rPr>
  </w:style>
  <w:style w:type="character" w:customStyle="1" w:styleId="TextedebullesCar">
    <w:name w:val="Texte de bulles Car"/>
    <w:basedOn w:val="Policepardfaut"/>
    <w:link w:val="Textedebulles"/>
    <w:uiPriority w:val="99"/>
    <w:semiHidden/>
    <w:rsid w:val="00A049AC"/>
    <w:rPr>
      <w:rFonts w:ascii="Segoe UI" w:hAnsi="Segoe UI" w:cs="Segoe UI"/>
      <w:sz w:val="18"/>
      <w:szCs w:val="18"/>
      <w:lang w:val="fr-FR"/>
    </w:rPr>
  </w:style>
  <w:style w:type="paragraph" w:customStyle="1" w:styleId="Standard">
    <w:name w:val="Standard"/>
    <w:rsid w:val="00D5605E"/>
    <w:pPr>
      <w:suppressAutoHyphens/>
      <w:autoSpaceDN w:val="0"/>
    </w:pPr>
    <w:rPr>
      <w:rFonts w:ascii="Times New Roman" w:eastAsia="Times New Roman" w:hAnsi="Times New Roman" w:cs="Times New Roman"/>
      <w:kern w:val="3"/>
      <w:sz w:val="20"/>
      <w:szCs w:val="20"/>
      <w:lang w:val="fr-FR"/>
    </w:rPr>
  </w:style>
  <w:style w:type="character" w:styleId="Lienhypertexte">
    <w:name w:val="Hyperlink"/>
    <w:basedOn w:val="Policepardfaut"/>
    <w:uiPriority w:val="99"/>
    <w:unhideWhenUsed/>
    <w:rsid w:val="00641D9C"/>
    <w:rPr>
      <w:color w:val="0000FF" w:themeColor="hyperlink"/>
      <w:u w:val="single"/>
    </w:rPr>
  </w:style>
  <w:style w:type="paragraph" w:styleId="Paragraphedeliste">
    <w:name w:val="List Paragraph"/>
    <w:basedOn w:val="Normal"/>
    <w:uiPriority w:val="34"/>
    <w:qFormat/>
    <w:rsid w:val="00A51A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220432">
      <w:bodyDiv w:val="1"/>
      <w:marLeft w:val="0"/>
      <w:marRight w:val="0"/>
      <w:marTop w:val="0"/>
      <w:marBottom w:val="0"/>
      <w:divBdr>
        <w:top w:val="none" w:sz="0" w:space="0" w:color="auto"/>
        <w:left w:val="none" w:sz="0" w:space="0" w:color="auto"/>
        <w:bottom w:val="none" w:sz="0" w:space="0" w:color="auto"/>
        <w:right w:val="none" w:sz="0" w:space="0" w:color="auto"/>
      </w:divBdr>
    </w:div>
    <w:div w:id="1426732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7A028-EF32-4DAB-9560-7D25E555B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498</Words>
  <Characters>2744</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Grégory GRANDJEAN</dc:creator>
  <cp:keywords/>
  <dc:description/>
  <cp:lastModifiedBy>Gregory GRANDJEAN</cp:lastModifiedBy>
  <cp:revision>4</cp:revision>
  <cp:lastPrinted>2020-01-30T17:47:00Z</cp:lastPrinted>
  <dcterms:created xsi:type="dcterms:W3CDTF">2020-01-30T17:48:00Z</dcterms:created>
  <dcterms:modified xsi:type="dcterms:W3CDTF">2020-03-02T21:23:00Z</dcterms:modified>
</cp:coreProperties>
</file>